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F41" w:rsidRPr="005D1F41" w:rsidRDefault="005D1F41" w:rsidP="005D1F41">
      <w:pPr>
        <w:widowControl/>
        <w:shd w:val="clear" w:color="auto" w:fill="FFFFFF"/>
        <w:spacing w:before="100" w:beforeAutospacing="1" w:after="100" w:afterAutospacing="1" w:line="420" w:lineRule="atLeast"/>
        <w:ind w:firstLine="480"/>
        <w:jc w:val="center"/>
        <w:rPr>
          <w:rFonts w:ascii="Simsun" w:eastAsia="宋体" w:hAnsi="Simsun" w:cs="宋体"/>
          <w:b/>
          <w:color w:val="000000"/>
          <w:kern w:val="0"/>
          <w:sz w:val="32"/>
          <w:szCs w:val="32"/>
        </w:rPr>
      </w:pPr>
      <w:r w:rsidRPr="005D1F41">
        <w:rPr>
          <w:rFonts w:ascii="Simsun" w:eastAsia="宋体" w:hAnsi="Simsun" w:cs="宋体"/>
          <w:b/>
          <w:color w:val="000000"/>
          <w:kern w:val="0"/>
          <w:sz w:val="32"/>
          <w:szCs w:val="32"/>
        </w:rPr>
        <w:t>安徽省科技重大专项实施细则</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为强化科技与经济对接、创新成果与产业对接、创新项目与现实生产力对接，根据《中共安徽省委安徽省人民政府关于实施创新驱动发展战略进一步加快创新型省份建设的意见》（</w:t>
      </w:r>
      <w:proofErr w:type="gramStart"/>
      <w:r w:rsidRPr="00372E8A">
        <w:rPr>
          <w:rFonts w:ascii="Simsun" w:eastAsia="宋体" w:hAnsi="Simsun" w:cs="宋体"/>
          <w:color w:val="000000"/>
          <w:kern w:val="0"/>
          <w:szCs w:val="21"/>
        </w:rPr>
        <w:t>皖发〔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proofErr w:type="gramEnd"/>
      <w:r w:rsidRPr="00372E8A">
        <w:rPr>
          <w:rFonts w:ascii="Simsun" w:eastAsia="宋体" w:hAnsi="Simsun" w:cs="宋体"/>
          <w:color w:val="000000"/>
          <w:kern w:val="0"/>
          <w:szCs w:val="21"/>
        </w:rPr>
        <w:t>4</w:t>
      </w:r>
      <w:r w:rsidRPr="00372E8A">
        <w:rPr>
          <w:rFonts w:ascii="Simsun" w:eastAsia="宋体" w:hAnsi="Simsun" w:cs="宋体"/>
          <w:color w:val="000000"/>
          <w:kern w:val="0"/>
          <w:szCs w:val="21"/>
        </w:rPr>
        <w:t>号）精神，制定本细则。</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各市围绕本市首位产业或省战略性新兴产业，聚焦重点目标，原则上确定</w:t>
      </w:r>
      <w:r w:rsidRPr="00372E8A">
        <w:rPr>
          <w:rFonts w:ascii="Simsun" w:eastAsia="宋体" w:hAnsi="Simsun" w:cs="宋体"/>
          <w:color w:val="000000"/>
          <w:kern w:val="0"/>
          <w:szCs w:val="21"/>
        </w:rPr>
        <w:t>1</w:t>
      </w:r>
      <w:r w:rsidRPr="00372E8A">
        <w:rPr>
          <w:rFonts w:ascii="Simsun" w:eastAsia="宋体" w:hAnsi="Simsun" w:cs="宋体"/>
          <w:color w:val="000000"/>
          <w:kern w:val="0"/>
          <w:szCs w:val="21"/>
        </w:rPr>
        <w:t>个科技重大专项领域。</w:t>
      </w:r>
      <w:bookmarkStart w:id="0" w:name="_GoBack"/>
      <w:bookmarkEnd w:id="0"/>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第三条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省科技部门统筹各市科技重大专项领域，结合省战略性新兴产业技术需求，组织专家凝练并</w:t>
      </w:r>
      <w:proofErr w:type="gramStart"/>
      <w:r w:rsidRPr="00372E8A">
        <w:rPr>
          <w:rFonts w:ascii="Simsun" w:eastAsia="宋体" w:hAnsi="Simsun" w:cs="宋体"/>
          <w:color w:val="000000"/>
          <w:kern w:val="0"/>
          <w:szCs w:val="21"/>
        </w:rPr>
        <w:t>确定省</w:t>
      </w:r>
      <w:proofErr w:type="gramEnd"/>
      <w:r w:rsidRPr="00372E8A">
        <w:rPr>
          <w:rFonts w:ascii="Simsun" w:eastAsia="宋体" w:hAnsi="Simsun" w:cs="宋体"/>
          <w:color w:val="000000"/>
          <w:kern w:val="0"/>
          <w:szCs w:val="21"/>
        </w:rPr>
        <w:t>科技重大专项，形成年度计划指南。</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第四条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省科技、财政部门每年公开发布科技重大专项项目申报指南，接受企业、高等学校、科研院所申报，组织专家评审，确定科技重大专项项目承担单位。</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第五条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省科技重大专项实施周期</w:t>
      </w:r>
      <w:r w:rsidRPr="00372E8A">
        <w:rPr>
          <w:rFonts w:ascii="Simsun" w:eastAsia="宋体" w:hAnsi="Simsun" w:cs="宋体"/>
          <w:color w:val="000000"/>
          <w:kern w:val="0"/>
          <w:szCs w:val="21"/>
        </w:rPr>
        <w:t>3</w:t>
      </w:r>
      <w:r w:rsidRPr="00372E8A">
        <w:rPr>
          <w:rFonts w:ascii="Simsun" w:eastAsia="宋体" w:hAnsi="Simsun" w:cs="宋体"/>
          <w:color w:val="000000"/>
          <w:kern w:val="0"/>
          <w:szCs w:val="21"/>
        </w:rPr>
        <w:t>年，滚动支持，动态调整。涉及跨区域、跨行业、跨单位的省科技重大专项项目，省强化统筹，组织产学研协同创新。</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第六条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科技重大专项项目研发投入中，承担单位投入不低于</w:t>
      </w:r>
      <w:r w:rsidRPr="00372E8A">
        <w:rPr>
          <w:rFonts w:ascii="Simsun" w:eastAsia="宋体" w:hAnsi="Simsun" w:cs="宋体"/>
          <w:color w:val="000000"/>
          <w:kern w:val="0"/>
          <w:szCs w:val="21"/>
        </w:rPr>
        <w:t>60%</w:t>
      </w:r>
      <w:r w:rsidRPr="00372E8A">
        <w:rPr>
          <w:rFonts w:ascii="Simsun" w:eastAsia="宋体" w:hAnsi="Simsun" w:cs="宋体"/>
          <w:color w:val="000000"/>
          <w:kern w:val="0"/>
          <w:szCs w:val="21"/>
        </w:rPr>
        <w:t>，市（县）先行补助不超过</w:t>
      </w:r>
      <w:r w:rsidRPr="00372E8A">
        <w:rPr>
          <w:rFonts w:ascii="Simsun" w:eastAsia="宋体" w:hAnsi="Simsun" w:cs="宋体"/>
          <w:color w:val="000000"/>
          <w:kern w:val="0"/>
          <w:szCs w:val="21"/>
        </w:rPr>
        <w:t>20%</w:t>
      </w:r>
      <w:r w:rsidRPr="00372E8A">
        <w:rPr>
          <w:rFonts w:ascii="Simsun" w:eastAsia="宋体" w:hAnsi="Simsun" w:cs="宋体"/>
          <w:color w:val="000000"/>
          <w:kern w:val="0"/>
          <w:szCs w:val="21"/>
        </w:rPr>
        <w:t>，省按不高于市（县）补助额度予以补助。省每年对各市科技重大专项投入原则上不超过</w:t>
      </w:r>
      <w:r w:rsidRPr="00372E8A">
        <w:rPr>
          <w:rFonts w:ascii="Simsun" w:eastAsia="宋体" w:hAnsi="Simsun" w:cs="宋体"/>
          <w:color w:val="000000"/>
          <w:kern w:val="0"/>
          <w:szCs w:val="21"/>
        </w:rPr>
        <w:t>1000</w:t>
      </w:r>
      <w:r w:rsidRPr="00372E8A">
        <w:rPr>
          <w:rFonts w:ascii="Simsun" w:eastAsia="宋体" w:hAnsi="Simsun" w:cs="宋体"/>
          <w:color w:val="000000"/>
          <w:kern w:val="0"/>
          <w:szCs w:val="21"/>
        </w:rPr>
        <w:t>万元。</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第七条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财政部门建立科技重大专项项目年度执行情况报告制度。定期开展科技重大专项绩效评估，重点评价专项自主知识产权、关键共性技术、新产品开发、成果转化等目标实现情况，以及经费落实及使用情况。</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第八条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鼓励各市（县）对接国家科技重大专项，对企业争取到国家科技重大项目的，在市（县）先行补助的基础上，省按不高于市（县）补助额度予以补助。</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第九条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本细则由省科技、财政部门负责解释。</w:t>
      </w:r>
    </w:p>
    <w:p w:rsidR="005D1F41" w:rsidRPr="00372E8A" w:rsidRDefault="005D1F41" w:rsidP="005D1F41">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 </w:t>
      </w:r>
    </w:p>
    <w:p w:rsidR="006D450A" w:rsidRPr="005D1F41" w:rsidRDefault="006D450A"/>
    <w:sectPr w:rsidR="006D450A" w:rsidRPr="005D1F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41"/>
    <w:rsid w:val="005D1F41"/>
    <w:rsid w:val="006D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CD5B0-07A2-4DC3-AFE1-DCB7F4F4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2015-07-29T08:30:00Z</dcterms:created>
  <dcterms:modified xsi:type="dcterms:W3CDTF">2015-07-29T08:30:00Z</dcterms:modified>
</cp:coreProperties>
</file>